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FBC5" w14:textId="7391FBF7" w:rsidR="00A762CC" w:rsidRDefault="00A762CC" w:rsidP="00A762CC">
      <w:pPr>
        <w:jc w:val="center"/>
        <w:rPr>
          <w:rFonts w:cs="Calibri"/>
          <w:b/>
          <w:bCs/>
          <w:color w:val="2F5496"/>
          <w:sz w:val="32"/>
          <w:szCs w:val="32"/>
          <w:lang w:val="de-DE"/>
        </w:rPr>
      </w:pPr>
      <w:r w:rsidRPr="00A762CC">
        <w:rPr>
          <w:rFonts w:cs="Calibri"/>
          <w:b/>
          <w:bCs/>
          <w:color w:val="2F5496"/>
          <w:sz w:val="32"/>
          <w:szCs w:val="32"/>
          <w:lang w:val="de-DE"/>
        </w:rPr>
        <w:t>LIDL PRODU</w:t>
      </w:r>
      <w:r w:rsidR="00AE227F">
        <w:rPr>
          <w:rFonts w:cs="Calibri"/>
          <w:b/>
          <w:bCs/>
          <w:color w:val="2F5496"/>
          <w:sz w:val="32"/>
          <w:szCs w:val="32"/>
          <w:lang w:val="de-DE"/>
        </w:rPr>
        <w:t>B</w:t>
      </w:r>
      <w:r w:rsidRPr="00A762CC">
        <w:rPr>
          <w:rFonts w:cs="Calibri"/>
          <w:b/>
          <w:bCs/>
          <w:color w:val="2F5496"/>
          <w:sz w:val="32"/>
          <w:szCs w:val="32"/>
          <w:lang w:val="de-DE"/>
        </w:rPr>
        <w:t xml:space="preserve">LJUJE POSVEĆENOST ŽENSKOM FUDBALU </w:t>
      </w:r>
      <w:r w:rsidR="006B2519">
        <w:rPr>
          <w:rFonts w:cs="Calibri"/>
          <w:b/>
          <w:bCs/>
          <w:color w:val="2F5496"/>
          <w:sz w:val="32"/>
          <w:szCs w:val="32"/>
          <w:lang w:val="de-DE"/>
        </w:rPr>
        <w:t xml:space="preserve">NASTAVKOM </w:t>
      </w:r>
      <w:r w:rsidRPr="00A762CC">
        <w:rPr>
          <w:rFonts w:cs="Calibri"/>
          <w:b/>
          <w:bCs/>
          <w:color w:val="2F5496"/>
          <w:sz w:val="32"/>
          <w:szCs w:val="32"/>
          <w:lang w:val="de-DE"/>
        </w:rPr>
        <w:t>PARTNERSTV</w:t>
      </w:r>
      <w:r w:rsidR="006B2519">
        <w:rPr>
          <w:rFonts w:cs="Calibri"/>
          <w:b/>
          <w:bCs/>
          <w:color w:val="2F5496"/>
          <w:sz w:val="32"/>
          <w:szCs w:val="32"/>
          <w:lang w:val="de-DE"/>
        </w:rPr>
        <w:t>A</w:t>
      </w:r>
      <w:r w:rsidRPr="00A762CC">
        <w:rPr>
          <w:rFonts w:cs="Calibri"/>
          <w:b/>
          <w:bCs/>
          <w:color w:val="2F5496"/>
          <w:sz w:val="32"/>
          <w:szCs w:val="32"/>
          <w:lang w:val="de-DE"/>
        </w:rPr>
        <w:t xml:space="preserve"> SA UEFA-OM DO 2030. </w:t>
      </w:r>
      <w:r w:rsidRPr="00EA2F80">
        <w:rPr>
          <w:rFonts w:cs="Calibri"/>
          <w:b/>
          <w:bCs/>
          <w:color w:val="2F5496"/>
          <w:sz w:val="32"/>
          <w:szCs w:val="32"/>
          <w:lang w:val="de-DE"/>
        </w:rPr>
        <w:t>GODINE</w:t>
      </w:r>
    </w:p>
    <w:p w14:paraId="2A2364C6" w14:textId="77777777" w:rsidR="00EA2F80" w:rsidRPr="00EA2F80" w:rsidRDefault="00EA2F80" w:rsidP="00A762CC">
      <w:pPr>
        <w:jc w:val="center"/>
        <w:rPr>
          <w:rFonts w:cs="Calibri"/>
          <w:b/>
          <w:bCs/>
          <w:color w:val="2F5496"/>
          <w:sz w:val="32"/>
          <w:szCs w:val="32"/>
          <w:lang w:val="de-DE"/>
        </w:rPr>
      </w:pPr>
    </w:p>
    <w:p w14:paraId="6C6008AB" w14:textId="55E965AC" w:rsidR="00A762CC" w:rsidRPr="00EA2F80" w:rsidRDefault="00AE227F" w:rsidP="00A762CC">
      <w:pPr>
        <w:jc w:val="both"/>
        <w:rPr>
          <w:b/>
          <w:bCs/>
          <w:lang w:val="de-DE"/>
        </w:rPr>
      </w:pPr>
      <w:bookmarkStart w:id="0" w:name="_Hlk205549171"/>
      <w:r>
        <w:rPr>
          <w:b/>
          <w:bCs/>
          <w:lang w:val="de-DE"/>
        </w:rPr>
        <w:t xml:space="preserve">Kompanija </w:t>
      </w:r>
      <w:r w:rsidR="00A762CC" w:rsidRPr="00EA2F80">
        <w:rPr>
          <w:b/>
          <w:bCs/>
          <w:lang w:val="de-DE"/>
        </w:rPr>
        <w:t xml:space="preserve">Lidl, jedan od vodećih prehrambenih trgovinskih lanaca u Nemačkoj i Evropi, </w:t>
      </w:r>
      <w:proofErr w:type="spellStart"/>
      <w:r w:rsidR="006B2519">
        <w:rPr>
          <w:b/>
          <w:bCs/>
          <w:lang w:val="de-DE"/>
        </w:rPr>
        <w:t>produžava</w:t>
      </w:r>
      <w:proofErr w:type="spellEnd"/>
      <w:r w:rsidR="006B2519">
        <w:rPr>
          <w:b/>
          <w:bCs/>
          <w:lang w:val="de-DE"/>
        </w:rPr>
        <w:t xml:space="preserve"> </w:t>
      </w:r>
      <w:proofErr w:type="spellStart"/>
      <w:r w:rsidR="00A762CC" w:rsidRPr="00EA2F80">
        <w:rPr>
          <w:b/>
          <w:bCs/>
          <w:lang w:val="de-DE"/>
        </w:rPr>
        <w:t>uspešn</w:t>
      </w:r>
      <w:r w:rsidR="00475B61">
        <w:rPr>
          <w:b/>
          <w:bCs/>
          <w:lang w:val="de-DE"/>
        </w:rPr>
        <w:t>u</w:t>
      </w:r>
      <w:proofErr w:type="spellEnd"/>
      <w:r w:rsidR="00475B61">
        <w:rPr>
          <w:b/>
          <w:bCs/>
          <w:lang w:val="de-DE"/>
        </w:rPr>
        <w:t xml:space="preserve"> </w:t>
      </w:r>
      <w:proofErr w:type="spellStart"/>
      <w:r w:rsidR="00475B61">
        <w:rPr>
          <w:b/>
          <w:bCs/>
          <w:lang w:val="de-DE"/>
        </w:rPr>
        <w:t>saradnju</w:t>
      </w:r>
      <w:proofErr w:type="spellEnd"/>
      <w:r w:rsidR="00475B61">
        <w:rPr>
          <w:b/>
          <w:bCs/>
          <w:lang w:val="de-DE"/>
        </w:rPr>
        <w:t xml:space="preserve"> </w:t>
      </w:r>
      <w:proofErr w:type="spellStart"/>
      <w:r w:rsidR="00A762CC" w:rsidRPr="00EA2F80">
        <w:rPr>
          <w:b/>
          <w:bCs/>
          <w:lang w:val="de-DE"/>
        </w:rPr>
        <w:t>sa</w:t>
      </w:r>
      <w:proofErr w:type="spellEnd"/>
      <w:r w:rsidR="00A762CC" w:rsidRPr="00EA2F80">
        <w:rPr>
          <w:b/>
          <w:bCs/>
          <w:lang w:val="de-DE"/>
        </w:rPr>
        <w:t xml:space="preserve"> UEFA-</w:t>
      </w:r>
      <w:proofErr w:type="spellStart"/>
      <w:r w:rsidR="00A762CC" w:rsidRPr="00EA2F80">
        <w:rPr>
          <w:b/>
          <w:bCs/>
          <w:lang w:val="de-DE"/>
        </w:rPr>
        <w:t>om</w:t>
      </w:r>
      <w:proofErr w:type="spellEnd"/>
      <w:r w:rsidR="00A762CC" w:rsidRPr="00EA2F80">
        <w:rPr>
          <w:b/>
          <w:bCs/>
          <w:lang w:val="de-DE"/>
        </w:rPr>
        <w:t xml:space="preserve">, </w:t>
      </w:r>
      <w:proofErr w:type="spellStart"/>
      <w:r w:rsidR="00A762CC" w:rsidRPr="00EA2F80">
        <w:rPr>
          <w:b/>
          <w:bCs/>
          <w:lang w:val="de-DE"/>
        </w:rPr>
        <w:t>nastavljajući</w:t>
      </w:r>
      <w:proofErr w:type="spellEnd"/>
      <w:r w:rsidR="00A762CC" w:rsidRPr="00EA2F80">
        <w:rPr>
          <w:b/>
          <w:bCs/>
          <w:lang w:val="de-DE"/>
        </w:rPr>
        <w:t xml:space="preserve"> </w:t>
      </w:r>
      <w:proofErr w:type="spellStart"/>
      <w:r w:rsidR="00A762CC" w:rsidRPr="00EA2F80">
        <w:rPr>
          <w:b/>
          <w:bCs/>
          <w:lang w:val="de-DE"/>
        </w:rPr>
        <w:t>svoje</w:t>
      </w:r>
      <w:proofErr w:type="spellEnd"/>
      <w:r w:rsidR="00A762CC" w:rsidRPr="00EA2F80">
        <w:rPr>
          <w:b/>
          <w:bCs/>
          <w:lang w:val="de-DE"/>
        </w:rPr>
        <w:t xml:space="preserve"> </w:t>
      </w:r>
      <w:proofErr w:type="spellStart"/>
      <w:r w:rsidR="00A762CC" w:rsidRPr="00EA2F80">
        <w:rPr>
          <w:b/>
          <w:bCs/>
          <w:lang w:val="de-DE"/>
        </w:rPr>
        <w:t>putovanje</w:t>
      </w:r>
      <w:proofErr w:type="spellEnd"/>
      <w:r w:rsidR="00A762CC" w:rsidRPr="00EA2F80">
        <w:rPr>
          <w:b/>
          <w:bCs/>
          <w:lang w:val="de-DE"/>
        </w:rPr>
        <w:t xml:space="preserve"> </w:t>
      </w:r>
      <w:proofErr w:type="spellStart"/>
      <w:r w:rsidR="00475B61">
        <w:rPr>
          <w:b/>
          <w:bCs/>
          <w:lang w:val="de-DE"/>
        </w:rPr>
        <w:t>kroz</w:t>
      </w:r>
      <w:proofErr w:type="spellEnd"/>
      <w:r w:rsidR="00475B61">
        <w:rPr>
          <w:b/>
          <w:bCs/>
          <w:lang w:val="de-DE"/>
        </w:rPr>
        <w:t xml:space="preserve"> UEFA Women</w:t>
      </w:r>
      <w:r w:rsidR="00475B61" w:rsidRPr="00475B61">
        <w:rPr>
          <w:b/>
          <w:bCs/>
          <w:lang w:val="de-DE"/>
        </w:rPr>
        <w:t>’</w:t>
      </w:r>
      <w:r w:rsidR="00475B61">
        <w:rPr>
          <w:b/>
          <w:bCs/>
          <w:lang w:val="de-DE"/>
        </w:rPr>
        <w:t xml:space="preserve">s National Team </w:t>
      </w:r>
      <w:proofErr w:type="spellStart"/>
      <w:r w:rsidR="00475B61">
        <w:rPr>
          <w:b/>
          <w:bCs/>
          <w:lang w:val="de-DE"/>
        </w:rPr>
        <w:t>partnerstvo</w:t>
      </w:r>
      <w:proofErr w:type="spellEnd"/>
      <w:r w:rsidR="00A762CC" w:rsidRPr="00EA2F80">
        <w:rPr>
          <w:b/>
          <w:bCs/>
          <w:lang w:val="de-DE"/>
        </w:rPr>
        <w:t xml:space="preserve"> do 2030. godine. Nakon </w:t>
      </w:r>
      <w:r w:rsidR="006B2519">
        <w:rPr>
          <w:b/>
          <w:bCs/>
          <w:lang w:val="de-DE"/>
        </w:rPr>
        <w:t>izuzetnog</w:t>
      </w:r>
      <w:r w:rsidR="00AA1113">
        <w:rPr>
          <w:b/>
          <w:bCs/>
          <w:lang w:val="de-DE"/>
        </w:rPr>
        <w:t xml:space="preserve"> </w:t>
      </w:r>
      <w:r w:rsidR="00A762CC" w:rsidRPr="00EA2F80">
        <w:rPr>
          <w:b/>
          <w:bCs/>
          <w:lang w:val="de-DE"/>
        </w:rPr>
        <w:t xml:space="preserve">uspeha </w:t>
      </w:r>
      <w:r w:rsidR="006B2519">
        <w:rPr>
          <w:b/>
          <w:bCs/>
          <w:lang w:val="de-DE"/>
        </w:rPr>
        <w:t xml:space="preserve">koji je kompanija ostvarila </w:t>
      </w:r>
      <w:r w:rsidR="00A762CC" w:rsidRPr="00EA2F80">
        <w:rPr>
          <w:b/>
          <w:bCs/>
          <w:lang w:val="de-DE"/>
        </w:rPr>
        <w:t xml:space="preserve">kao zvanični partner </w:t>
      </w:r>
      <w:bookmarkStart w:id="1" w:name="_Hlk212038198"/>
      <w:r w:rsidR="00A762CC" w:rsidRPr="00EA2F80">
        <w:rPr>
          <w:b/>
          <w:bCs/>
          <w:lang w:val="de-DE"/>
        </w:rPr>
        <w:t>UEFA Women's EURO 2025</w:t>
      </w:r>
      <w:bookmarkEnd w:id="1"/>
      <w:r w:rsidR="00A762CC" w:rsidRPr="00EA2F80">
        <w:rPr>
          <w:b/>
          <w:bCs/>
          <w:lang w:val="de-DE"/>
        </w:rPr>
        <w:t>,</w:t>
      </w:r>
      <w:r w:rsidR="006B2519">
        <w:rPr>
          <w:b/>
          <w:bCs/>
          <w:lang w:val="de-DE"/>
        </w:rPr>
        <w:t xml:space="preserve"> a</w:t>
      </w:r>
      <w:r w:rsidR="00A762CC" w:rsidRPr="00EA2F80">
        <w:rPr>
          <w:b/>
          <w:bCs/>
          <w:lang w:val="de-DE"/>
        </w:rPr>
        <w:t xml:space="preserve"> koji je dosegao više od 400 miliona navijača širom sveta, Lidl je sada partner i turnira UEFA Women's EURO 2029, kvalifikacija Women's European Qualifiers 2028/29, te UEFA Women's Nations League 2025, 2027</w:t>
      </w:r>
      <w:r w:rsidR="00AD14D4">
        <w:rPr>
          <w:b/>
          <w:bCs/>
          <w:lang w:val="de-DE"/>
        </w:rPr>
        <w:t>.</w:t>
      </w:r>
      <w:r w:rsidR="00A762CC" w:rsidRPr="00EA2F80">
        <w:rPr>
          <w:b/>
          <w:bCs/>
          <w:lang w:val="de-DE"/>
        </w:rPr>
        <w:t xml:space="preserve"> i 2029, čime produbljuje svoju posvećenost promovisanju zdravlja, </w:t>
      </w:r>
      <w:r w:rsidR="006B2519">
        <w:rPr>
          <w:b/>
          <w:bCs/>
          <w:lang w:val="de-DE"/>
        </w:rPr>
        <w:t xml:space="preserve">podizanju svesti o bezbednosti i poštovanju ličnih granica kroz Awarenness timove </w:t>
      </w:r>
      <w:r w:rsidR="00A762CC" w:rsidRPr="00EA2F80">
        <w:rPr>
          <w:b/>
          <w:bCs/>
          <w:lang w:val="de-DE"/>
        </w:rPr>
        <w:t xml:space="preserve"> i osnaživanj</w:t>
      </w:r>
      <w:r w:rsidR="006B2519">
        <w:rPr>
          <w:b/>
          <w:bCs/>
          <w:lang w:val="de-DE"/>
        </w:rPr>
        <w:t>u</w:t>
      </w:r>
      <w:r w:rsidR="00A762CC" w:rsidRPr="00EA2F80">
        <w:rPr>
          <w:b/>
          <w:bCs/>
          <w:lang w:val="de-DE"/>
        </w:rPr>
        <w:t xml:space="preserve"> kroz sport.</w:t>
      </w:r>
    </w:p>
    <w:p w14:paraId="415284C5" w14:textId="77777777" w:rsidR="00A762CC" w:rsidRPr="00A762CC" w:rsidRDefault="00A762CC" w:rsidP="00A762CC">
      <w:pPr>
        <w:jc w:val="both"/>
        <w:rPr>
          <w:b/>
          <w:bCs/>
        </w:rPr>
      </w:pPr>
      <w:r w:rsidRPr="00A762CC">
        <w:rPr>
          <w:b/>
          <w:bCs/>
        </w:rPr>
        <w:t>Produžetak Lidlove posvećenosti ženskom fudbalu: 2025-2030.</w:t>
      </w:r>
    </w:p>
    <w:p w14:paraId="15BC5A9A" w14:textId="77777777" w:rsidR="00A762CC" w:rsidRPr="00A762CC" w:rsidRDefault="00A762CC" w:rsidP="00A762CC">
      <w:pPr>
        <w:jc w:val="both"/>
      </w:pPr>
      <w:r w:rsidRPr="00A762CC">
        <w:t>Produženo UEFA partnerstvo u ženskom fudbalu obuhvata sledeće turnire:</w:t>
      </w:r>
    </w:p>
    <w:p w14:paraId="75EC8209" w14:textId="77777777" w:rsidR="00A762CC" w:rsidRPr="00A762CC" w:rsidRDefault="00A762CC" w:rsidP="00A762CC">
      <w:pPr>
        <w:numPr>
          <w:ilvl w:val="0"/>
          <w:numId w:val="2"/>
        </w:numPr>
        <w:jc w:val="both"/>
      </w:pPr>
      <w:r w:rsidRPr="00A762CC">
        <w:t>UEFA Women's EURO 2029.</w:t>
      </w:r>
    </w:p>
    <w:p w14:paraId="0D45870A" w14:textId="77777777" w:rsidR="00A762CC" w:rsidRPr="00A762CC" w:rsidRDefault="00A762CC" w:rsidP="00A762CC">
      <w:pPr>
        <w:numPr>
          <w:ilvl w:val="0"/>
          <w:numId w:val="2"/>
        </w:numPr>
        <w:jc w:val="both"/>
      </w:pPr>
      <w:r w:rsidRPr="00A762CC">
        <w:t>Women's European Qualifiers 2028/29.</w:t>
      </w:r>
    </w:p>
    <w:p w14:paraId="3F5A302C" w14:textId="77777777" w:rsidR="00A762CC" w:rsidRPr="00A762CC" w:rsidRDefault="00A762CC" w:rsidP="00A762CC">
      <w:pPr>
        <w:numPr>
          <w:ilvl w:val="0"/>
          <w:numId w:val="2"/>
        </w:numPr>
        <w:jc w:val="both"/>
      </w:pPr>
      <w:r w:rsidRPr="00A762CC">
        <w:t>UEFA Women's Nations League 2025, 2027. i 2029.</w:t>
      </w:r>
    </w:p>
    <w:p w14:paraId="01F6E1E7" w14:textId="75EE6B3F" w:rsidR="00A762CC" w:rsidRPr="00A762CC" w:rsidRDefault="00A762CC" w:rsidP="00A762CC">
      <w:pPr>
        <w:jc w:val="both"/>
      </w:pPr>
      <w:r w:rsidRPr="00A762CC">
        <w:t xml:space="preserve">Značajno je </w:t>
      </w:r>
      <w:r w:rsidR="006B2519">
        <w:t xml:space="preserve">i </w:t>
      </w:r>
      <w:r w:rsidRPr="00A762CC">
        <w:t xml:space="preserve">da će se </w:t>
      </w:r>
      <w:r w:rsidR="006B2519">
        <w:t xml:space="preserve">nezaboravno </w:t>
      </w:r>
      <w:r w:rsidRPr="00A762CC">
        <w:t>Lidl Kids Team iskustvo vratiti na UEFA Women's EURO 2029, stvarajući jedinstvenu životnu priliku da deca, ruku pod ruku, isprate na teren zvezde ženskog fudbala, inspirišući tako sledeću generaciju sportista i navijača.</w:t>
      </w:r>
    </w:p>
    <w:p w14:paraId="05B4C080" w14:textId="77777777" w:rsidR="00A762CC" w:rsidRPr="00A762CC" w:rsidRDefault="00A762CC" w:rsidP="00A762CC">
      <w:pPr>
        <w:jc w:val="both"/>
        <w:rPr>
          <w:b/>
          <w:bCs/>
        </w:rPr>
      </w:pPr>
      <w:r w:rsidRPr="00A762CC">
        <w:rPr>
          <w:b/>
          <w:bCs/>
        </w:rPr>
        <w:t>Nadogradnja izvanrednog uspeha</w:t>
      </w:r>
    </w:p>
    <w:p w14:paraId="0249A294" w14:textId="7275FD95" w:rsidR="00A762CC" w:rsidRPr="00A762CC" w:rsidRDefault="00A762CC" w:rsidP="00A762CC">
      <w:pPr>
        <w:jc w:val="both"/>
      </w:pPr>
      <w:r w:rsidRPr="00A762CC">
        <w:t xml:space="preserve">Temelj za ovo produženo partnerstvo postavljen je izvanrednim turnirima tokom poslednje dve godine. Ove godine, UEFA Women's EURO 2025 nastavio je da nadograđuje taj uspeh, a Lidl je bio prisutan u svih osam gradova i stadiona domaćina. Turnir je ugostio više od 650.000 navijača na stadionima i dosegao više od 400 miliona gledalaca širom sveta. Kroz aktivacije brenda, Lidl je podelio 269.950 </w:t>
      </w:r>
      <w:r w:rsidR="006B2519">
        <w:t xml:space="preserve">porcija voća </w:t>
      </w:r>
      <w:r w:rsidRPr="00A762CC">
        <w:t>u fan zonama i ispred stadiona, promovišući zdrav život. Ponosno smo predstavili i Lidl Awareness Team – 57 zaposlenih Lidla koji su se pobrinuli da se svaki navijač oseća sigurno i poštovano, oličavajući vrednosti pripadnosti i različitosti.</w:t>
      </w:r>
    </w:p>
    <w:p w14:paraId="5DEEC475" w14:textId="77777777" w:rsidR="00A762CC" w:rsidRPr="00A762CC" w:rsidRDefault="00A762CC" w:rsidP="00A762CC">
      <w:pPr>
        <w:jc w:val="both"/>
      </w:pPr>
      <w:r w:rsidRPr="00A762CC">
        <w:t xml:space="preserve">Centralni deo aktivnosti Lidla tokom UEFA Women’s EURO 2025 bila je posvećenost inspirisanju devojaka i mladih žena. Trgovinski lanac je organizovao međunarodni Lidl Youth Camp u Bazelu, koji je okupio 100 devojaka uzrasta od 14 do 17 godina iz 18 zemalja, nudeći stručno treniranje, radionice o </w:t>
      </w:r>
      <w:r w:rsidRPr="00A762CC">
        <w:lastRenderedPageBreak/>
        <w:t>ishrani i prilike za stvaranje trajnih prijateljstava. Pored toga, Lidl’s Fresh Field u gradu Rapersvil-Jona u Švajcarskoj uzgojio je i donirao više od 12 tona svežeg voća i povrća onima kojima je pomoć potrebna, demonstrirajući Lidlovu posvećenost osvešćenoj ishrani i uticaju na zajednicu.</w:t>
      </w:r>
    </w:p>
    <w:p w14:paraId="0356550D" w14:textId="77777777" w:rsidR="00A762CC" w:rsidRPr="00A762CC" w:rsidRDefault="00A762CC" w:rsidP="00A762CC">
      <w:pPr>
        <w:jc w:val="both"/>
        <w:rPr>
          <w:b/>
          <w:bCs/>
        </w:rPr>
      </w:pPr>
      <w:r w:rsidRPr="00A762CC">
        <w:rPr>
          <w:b/>
          <w:bCs/>
        </w:rPr>
        <w:t>Podrška ravnopravnosti u sportu</w:t>
      </w:r>
    </w:p>
    <w:p w14:paraId="22099523" w14:textId="77777777" w:rsidR="00A762CC" w:rsidRPr="00A762CC" w:rsidRDefault="00A762CC" w:rsidP="00A762CC">
      <w:pPr>
        <w:jc w:val="both"/>
      </w:pPr>
      <w:r w:rsidRPr="00A762CC">
        <w:t>Ovo partnerstvo predstavlja Lidlovu posvećenost stvaranju jednakog entuzijazma i podrške za ženski fudbal. Pružajući isti nivo vidljivosti, aktivacije i angažovanja navijača kao i za muške turnire, Lidl pomaže da se osigura da ženski sport dobije strastvenu podršku koju zaslužuje.</w:t>
      </w:r>
    </w:p>
    <w:p w14:paraId="33EB1061" w14:textId="4C806CCF" w:rsidR="00475B61" w:rsidRPr="00AA1113" w:rsidRDefault="00A762CC" w:rsidP="00A762CC">
      <w:pPr>
        <w:jc w:val="both"/>
      </w:pPr>
      <w:r w:rsidRPr="00EA2F80">
        <w:t>“</w:t>
      </w:r>
      <w:r w:rsidRPr="00EA2F80">
        <w:rPr>
          <w:i/>
          <w:iCs/>
        </w:rPr>
        <w:t xml:space="preserve">Ovo partnerstvo savršeno oslikava naše vrednosti </w:t>
      </w:r>
      <w:r w:rsidR="00B40EE6" w:rsidRPr="00EA2F80">
        <w:rPr>
          <w:i/>
          <w:iCs/>
        </w:rPr>
        <w:t xml:space="preserve">- </w:t>
      </w:r>
      <w:r w:rsidRPr="00EA2F80">
        <w:rPr>
          <w:i/>
          <w:iCs/>
        </w:rPr>
        <w:t>učin</w:t>
      </w:r>
      <w:r w:rsidR="00B40EE6" w:rsidRPr="00EA2F80">
        <w:rPr>
          <w:i/>
          <w:iCs/>
        </w:rPr>
        <w:t>ak</w:t>
      </w:r>
      <w:r w:rsidRPr="00EA2F80">
        <w:rPr>
          <w:i/>
          <w:iCs/>
        </w:rPr>
        <w:t>, zajedništv</w:t>
      </w:r>
      <w:r w:rsidR="00B40EE6" w:rsidRPr="00EA2F80">
        <w:rPr>
          <w:i/>
          <w:iCs/>
        </w:rPr>
        <w:t>o</w:t>
      </w:r>
      <w:r w:rsidRPr="00EA2F80">
        <w:rPr>
          <w:i/>
          <w:iCs/>
        </w:rPr>
        <w:t xml:space="preserve"> i osnaživanj</w:t>
      </w:r>
      <w:r w:rsidR="00B40EE6" w:rsidRPr="00EA2F80">
        <w:rPr>
          <w:i/>
          <w:iCs/>
        </w:rPr>
        <w:t>e</w:t>
      </w:r>
      <w:r w:rsidRPr="00EA2F80">
        <w:rPr>
          <w:i/>
          <w:iCs/>
        </w:rPr>
        <w:t xml:space="preserve">. </w:t>
      </w:r>
      <w:r w:rsidRPr="00AA1113">
        <w:rPr>
          <w:i/>
          <w:iCs/>
        </w:rPr>
        <w:t xml:space="preserve">Ženski fudbal zaslužuje istu strastvenu podršku kao i muški, a kroz naše aktivacije </w:t>
      </w:r>
      <w:r w:rsidR="00B40EE6" w:rsidRPr="00AA1113">
        <w:rPr>
          <w:i/>
          <w:iCs/>
        </w:rPr>
        <w:t xml:space="preserve">, </w:t>
      </w:r>
      <w:r w:rsidRPr="00AA1113">
        <w:rPr>
          <w:i/>
          <w:iCs/>
        </w:rPr>
        <w:t xml:space="preserve">od 'Lidl Kids Team-a' do inicijativa za zdravu ishranu, ponosni smo što </w:t>
      </w:r>
      <w:r w:rsidR="00B40EE6" w:rsidRPr="00AA1113">
        <w:rPr>
          <w:i/>
          <w:iCs/>
        </w:rPr>
        <w:t xml:space="preserve">aktivno preuzimamo važnu </w:t>
      </w:r>
      <w:r w:rsidRPr="00AA1113">
        <w:rPr>
          <w:i/>
          <w:iCs/>
        </w:rPr>
        <w:t xml:space="preserve"> ulogu u stvaranju te jednakosti. </w:t>
      </w:r>
      <w:r w:rsidR="00B40EE6" w:rsidRPr="00AA1113">
        <w:rPr>
          <w:i/>
          <w:iCs/>
        </w:rPr>
        <w:t xml:space="preserve">Zato smo </w:t>
      </w:r>
      <w:r w:rsidRPr="00AA1113">
        <w:rPr>
          <w:i/>
          <w:iCs/>
        </w:rPr>
        <w:t>posvećeni</w:t>
      </w:r>
      <w:r w:rsidR="00B40EE6" w:rsidRPr="00AA1113">
        <w:rPr>
          <w:i/>
          <w:iCs/>
        </w:rPr>
        <w:t xml:space="preserve"> tome da budemo </w:t>
      </w:r>
      <w:r w:rsidRPr="00AA1113">
        <w:rPr>
          <w:i/>
          <w:iCs/>
        </w:rPr>
        <w:t>inspir</w:t>
      </w:r>
      <w:r w:rsidR="00B40EE6" w:rsidRPr="00AA1113">
        <w:rPr>
          <w:i/>
          <w:iCs/>
        </w:rPr>
        <w:t>acija  za</w:t>
      </w:r>
      <w:r w:rsidRPr="00AA1113">
        <w:rPr>
          <w:i/>
          <w:iCs/>
        </w:rPr>
        <w:t xml:space="preserve"> zdrav život i osnaživanj</w:t>
      </w:r>
      <w:r w:rsidR="00B40EE6" w:rsidRPr="00AA1113">
        <w:rPr>
          <w:i/>
          <w:iCs/>
        </w:rPr>
        <w:t>e</w:t>
      </w:r>
      <w:r w:rsidRPr="00AA1113">
        <w:rPr>
          <w:i/>
          <w:iCs/>
        </w:rPr>
        <w:t xml:space="preserve"> zajednica – kako na terenu, tako i izvan njega</w:t>
      </w:r>
      <w:r w:rsidRPr="00AA1113">
        <w:t>”, kaže Ana Dragutinović Ghumas</w:t>
      </w:r>
      <w:r w:rsidR="00475B61">
        <w:t>h</w:t>
      </w:r>
      <w:r w:rsidRPr="00AA1113">
        <w:t xml:space="preserve">yan, izvršna direktorka direkcije Potrošač kompanije Lidl Srbija. </w:t>
      </w:r>
    </w:p>
    <w:p w14:paraId="2AB6927A" w14:textId="77777777" w:rsidR="00EA2F80" w:rsidRPr="00AA1113" w:rsidRDefault="00EA2F80" w:rsidP="00A762CC">
      <w:pPr>
        <w:jc w:val="both"/>
      </w:pPr>
    </w:p>
    <w:bookmarkEnd w:id="0"/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7AFF9BAF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A762CC">
        <w:t>81</w:t>
      </w:r>
      <w:r w:rsidRPr="000736A8">
        <w:t xml:space="preserve"> prodavnic</w:t>
      </w:r>
      <w:r w:rsidR="00A762CC">
        <w:t>u</w:t>
      </w:r>
      <w:r w:rsidRPr="000736A8">
        <w:t xml:space="preserve"> u 4</w:t>
      </w:r>
      <w:r w:rsidR="00A762CC">
        <w:t>7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8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lastRenderedPageBreak/>
        <w:t xml:space="preserve">Teodora Filipović, RED Communication, Email: </w:t>
      </w:r>
      <w:hyperlink r:id="rId9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475B61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475B61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475B61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3A6F4E"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475B61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E405E" w14:textId="77777777" w:rsidR="001D0191" w:rsidRPr="00D255CF" w:rsidRDefault="001D0191">
      <w:pPr>
        <w:spacing w:after="0" w:line="240" w:lineRule="auto"/>
      </w:pPr>
      <w:r w:rsidRPr="00D255CF">
        <w:separator/>
      </w:r>
    </w:p>
  </w:endnote>
  <w:endnote w:type="continuationSeparator" w:id="0">
    <w:p w14:paraId="12B7E135" w14:textId="77777777" w:rsidR="001D0191" w:rsidRPr="00D255CF" w:rsidRDefault="001D0191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58206D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3F14B8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A03F" w14:textId="77777777" w:rsidR="001D0191" w:rsidRPr="00D255CF" w:rsidRDefault="001D0191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1CDD852D" w14:textId="77777777" w:rsidR="001D0191" w:rsidRPr="00D255CF" w:rsidRDefault="001D0191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0AEB5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613D10F1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A762CC">
                            <w:rPr>
                              <w:u w:val="wave"/>
                              <w:lang w:eastAsia="de-DE"/>
                            </w:rPr>
                            <w:t>23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762CC">
                            <w:rPr>
                              <w:u w:val="wave"/>
                              <w:lang w:eastAsia="de-DE"/>
                            </w:rPr>
                            <w:t>10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613D10F1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A762CC">
                      <w:rPr>
                        <w:u w:val="wave"/>
                        <w:lang w:eastAsia="de-DE"/>
                      </w:rPr>
                      <w:t>23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A762CC">
                      <w:rPr>
                        <w:u w:val="wave"/>
                        <w:lang w:eastAsia="de-DE"/>
                      </w:rPr>
                      <w:t>10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1F1FFA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B38DA"/>
    <w:multiLevelType w:val="multilevel"/>
    <w:tmpl w:val="70F87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A061D"/>
    <w:multiLevelType w:val="multilevel"/>
    <w:tmpl w:val="4B86DC6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729229981">
    <w:abstractNumId w:val="1"/>
  </w:num>
  <w:num w:numId="2" w16cid:durableId="97105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263"/>
    <w:rsid w:val="00004F67"/>
    <w:rsid w:val="00010366"/>
    <w:rsid w:val="000133FC"/>
    <w:rsid w:val="000167A9"/>
    <w:rsid w:val="0001734C"/>
    <w:rsid w:val="00040593"/>
    <w:rsid w:val="0004418F"/>
    <w:rsid w:val="0005519B"/>
    <w:rsid w:val="00056683"/>
    <w:rsid w:val="00066101"/>
    <w:rsid w:val="000705A7"/>
    <w:rsid w:val="000727FA"/>
    <w:rsid w:val="000736A8"/>
    <w:rsid w:val="0007691A"/>
    <w:rsid w:val="00084267"/>
    <w:rsid w:val="0008455C"/>
    <w:rsid w:val="0008573F"/>
    <w:rsid w:val="000907BE"/>
    <w:rsid w:val="00094A58"/>
    <w:rsid w:val="000966C1"/>
    <w:rsid w:val="000A1CE0"/>
    <w:rsid w:val="000A4D76"/>
    <w:rsid w:val="000B2FC5"/>
    <w:rsid w:val="000C4ECF"/>
    <w:rsid w:val="000C7E9C"/>
    <w:rsid w:val="000D0667"/>
    <w:rsid w:val="000D6514"/>
    <w:rsid w:val="00100911"/>
    <w:rsid w:val="001010AF"/>
    <w:rsid w:val="00104DB2"/>
    <w:rsid w:val="001136D3"/>
    <w:rsid w:val="00121214"/>
    <w:rsid w:val="00130CA1"/>
    <w:rsid w:val="0013220C"/>
    <w:rsid w:val="00132E4B"/>
    <w:rsid w:val="00133410"/>
    <w:rsid w:val="001350BC"/>
    <w:rsid w:val="00145563"/>
    <w:rsid w:val="001532DF"/>
    <w:rsid w:val="00157108"/>
    <w:rsid w:val="00160EC5"/>
    <w:rsid w:val="00160ED2"/>
    <w:rsid w:val="0016524B"/>
    <w:rsid w:val="0019249C"/>
    <w:rsid w:val="00192F67"/>
    <w:rsid w:val="00193022"/>
    <w:rsid w:val="00194A15"/>
    <w:rsid w:val="001B0BC9"/>
    <w:rsid w:val="001B5CB2"/>
    <w:rsid w:val="001D0191"/>
    <w:rsid w:val="001D236D"/>
    <w:rsid w:val="001D62A1"/>
    <w:rsid w:val="001D6626"/>
    <w:rsid w:val="001E052C"/>
    <w:rsid w:val="001E09EE"/>
    <w:rsid w:val="001E193E"/>
    <w:rsid w:val="001E5B09"/>
    <w:rsid w:val="001F5CEC"/>
    <w:rsid w:val="00201F15"/>
    <w:rsid w:val="00202F13"/>
    <w:rsid w:val="002033EC"/>
    <w:rsid w:val="00205806"/>
    <w:rsid w:val="00206CBB"/>
    <w:rsid w:val="00212616"/>
    <w:rsid w:val="00213FE3"/>
    <w:rsid w:val="002146D0"/>
    <w:rsid w:val="00232A2D"/>
    <w:rsid w:val="00235497"/>
    <w:rsid w:val="002359AF"/>
    <w:rsid w:val="00254848"/>
    <w:rsid w:val="00254AB3"/>
    <w:rsid w:val="0027127F"/>
    <w:rsid w:val="002748BA"/>
    <w:rsid w:val="00281334"/>
    <w:rsid w:val="00286E8F"/>
    <w:rsid w:val="002A433E"/>
    <w:rsid w:val="002B0B04"/>
    <w:rsid w:val="002B0C07"/>
    <w:rsid w:val="002B274B"/>
    <w:rsid w:val="002B6C99"/>
    <w:rsid w:val="002B7BB2"/>
    <w:rsid w:val="002C598A"/>
    <w:rsid w:val="002C6ED1"/>
    <w:rsid w:val="002C6F1D"/>
    <w:rsid w:val="002C73C9"/>
    <w:rsid w:val="002D21AE"/>
    <w:rsid w:val="002D5A9D"/>
    <w:rsid w:val="002D5E9C"/>
    <w:rsid w:val="002E5096"/>
    <w:rsid w:val="002F1543"/>
    <w:rsid w:val="002F1ADE"/>
    <w:rsid w:val="0031074D"/>
    <w:rsid w:val="00310E0D"/>
    <w:rsid w:val="00311CAC"/>
    <w:rsid w:val="0031494D"/>
    <w:rsid w:val="003149D3"/>
    <w:rsid w:val="00324B46"/>
    <w:rsid w:val="003256D0"/>
    <w:rsid w:val="00330C18"/>
    <w:rsid w:val="0033275A"/>
    <w:rsid w:val="003477E5"/>
    <w:rsid w:val="003526B5"/>
    <w:rsid w:val="00363FE2"/>
    <w:rsid w:val="003645CB"/>
    <w:rsid w:val="00364C30"/>
    <w:rsid w:val="00372E4A"/>
    <w:rsid w:val="003821FF"/>
    <w:rsid w:val="003833BE"/>
    <w:rsid w:val="003857D4"/>
    <w:rsid w:val="003860D0"/>
    <w:rsid w:val="003875B7"/>
    <w:rsid w:val="00393018"/>
    <w:rsid w:val="003940C4"/>
    <w:rsid w:val="00395C86"/>
    <w:rsid w:val="003A2702"/>
    <w:rsid w:val="003A58B2"/>
    <w:rsid w:val="003A6F4E"/>
    <w:rsid w:val="003B0592"/>
    <w:rsid w:val="003B341B"/>
    <w:rsid w:val="003B6C0E"/>
    <w:rsid w:val="003D71BE"/>
    <w:rsid w:val="003E4684"/>
    <w:rsid w:val="003F51F3"/>
    <w:rsid w:val="003F6892"/>
    <w:rsid w:val="00403B70"/>
    <w:rsid w:val="004046D3"/>
    <w:rsid w:val="00410813"/>
    <w:rsid w:val="00413A02"/>
    <w:rsid w:val="00415C87"/>
    <w:rsid w:val="004227EA"/>
    <w:rsid w:val="004243DE"/>
    <w:rsid w:val="00426FF0"/>
    <w:rsid w:val="00431B63"/>
    <w:rsid w:val="00444098"/>
    <w:rsid w:val="004556F6"/>
    <w:rsid w:val="00455778"/>
    <w:rsid w:val="0045625F"/>
    <w:rsid w:val="00456514"/>
    <w:rsid w:val="004571AA"/>
    <w:rsid w:val="00457D7B"/>
    <w:rsid w:val="004626B2"/>
    <w:rsid w:val="00463A0F"/>
    <w:rsid w:val="00464451"/>
    <w:rsid w:val="00475B61"/>
    <w:rsid w:val="00477A70"/>
    <w:rsid w:val="00485577"/>
    <w:rsid w:val="00486171"/>
    <w:rsid w:val="004A134B"/>
    <w:rsid w:val="004A2D99"/>
    <w:rsid w:val="004A478E"/>
    <w:rsid w:val="004B35C7"/>
    <w:rsid w:val="004B67CF"/>
    <w:rsid w:val="004C24A8"/>
    <w:rsid w:val="004E6776"/>
    <w:rsid w:val="004F53E4"/>
    <w:rsid w:val="004F595D"/>
    <w:rsid w:val="004F6D98"/>
    <w:rsid w:val="0050341D"/>
    <w:rsid w:val="0051657D"/>
    <w:rsid w:val="00516C47"/>
    <w:rsid w:val="00520B49"/>
    <w:rsid w:val="00525FE1"/>
    <w:rsid w:val="005260E5"/>
    <w:rsid w:val="005269A6"/>
    <w:rsid w:val="00527C04"/>
    <w:rsid w:val="005333C5"/>
    <w:rsid w:val="005337E3"/>
    <w:rsid w:val="005428D1"/>
    <w:rsid w:val="005434A1"/>
    <w:rsid w:val="00553ECD"/>
    <w:rsid w:val="00554BA7"/>
    <w:rsid w:val="0056108D"/>
    <w:rsid w:val="00571C5D"/>
    <w:rsid w:val="005722AA"/>
    <w:rsid w:val="00572BC6"/>
    <w:rsid w:val="00575A9C"/>
    <w:rsid w:val="00592236"/>
    <w:rsid w:val="00595364"/>
    <w:rsid w:val="005B7107"/>
    <w:rsid w:val="005C6D62"/>
    <w:rsid w:val="005D1ED2"/>
    <w:rsid w:val="005D735E"/>
    <w:rsid w:val="005D7CC4"/>
    <w:rsid w:val="005F3B02"/>
    <w:rsid w:val="00605D4D"/>
    <w:rsid w:val="00611791"/>
    <w:rsid w:val="00616685"/>
    <w:rsid w:val="006206DA"/>
    <w:rsid w:val="006255C1"/>
    <w:rsid w:val="00627042"/>
    <w:rsid w:val="006365FC"/>
    <w:rsid w:val="00642E35"/>
    <w:rsid w:val="00656C96"/>
    <w:rsid w:val="0066108D"/>
    <w:rsid w:val="00661394"/>
    <w:rsid w:val="006638FA"/>
    <w:rsid w:val="0066438A"/>
    <w:rsid w:val="00667D06"/>
    <w:rsid w:val="00672654"/>
    <w:rsid w:val="0067517A"/>
    <w:rsid w:val="00675B9B"/>
    <w:rsid w:val="006774C5"/>
    <w:rsid w:val="00685233"/>
    <w:rsid w:val="0068557B"/>
    <w:rsid w:val="006872BA"/>
    <w:rsid w:val="00687BFA"/>
    <w:rsid w:val="0069070A"/>
    <w:rsid w:val="006945F6"/>
    <w:rsid w:val="00694A1A"/>
    <w:rsid w:val="006953E8"/>
    <w:rsid w:val="006A3E36"/>
    <w:rsid w:val="006A5DF3"/>
    <w:rsid w:val="006B2519"/>
    <w:rsid w:val="006B27C4"/>
    <w:rsid w:val="006C3DE2"/>
    <w:rsid w:val="006C4C31"/>
    <w:rsid w:val="006C6CE4"/>
    <w:rsid w:val="006D3654"/>
    <w:rsid w:val="006D45BF"/>
    <w:rsid w:val="006E5523"/>
    <w:rsid w:val="006E6477"/>
    <w:rsid w:val="006F301C"/>
    <w:rsid w:val="006F7DC1"/>
    <w:rsid w:val="00711D67"/>
    <w:rsid w:val="00712399"/>
    <w:rsid w:val="0072380E"/>
    <w:rsid w:val="00732075"/>
    <w:rsid w:val="007345BA"/>
    <w:rsid w:val="00751DA0"/>
    <w:rsid w:val="007565FF"/>
    <w:rsid w:val="00757704"/>
    <w:rsid w:val="00760A2E"/>
    <w:rsid w:val="007650CB"/>
    <w:rsid w:val="00772365"/>
    <w:rsid w:val="007811E9"/>
    <w:rsid w:val="00784D48"/>
    <w:rsid w:val="0079182C"/>
    <w:rsid w:val="00793CF2"/>
    <w:rsid w:val="00793FB3"/>
    <w:rsid w:val="007947AA"/>
    <w:rsid w:val="0079798A"/>
    <w:rsid w:val="007A09DC"/>
    <w:rsid w:val="007A208C"/>
    <w:rsid w:val="007B01F6"/>
    <w:rsid w:val="007C6C2B"/>
    <w:rsid w:val="007C7466"/>
    <w:rsid w:val="007D26FA"/>
    <w:rsid w:val="007D5041"/>
    <w:rsid w:val="007E004E"/>
    <w:rsid w:val="007E4EEB"/>
    <w:rsid w:val="007E5E49"/>
    <w:rsid w:val="007F05A1"/>
    <w:rsid w:val="007F251A"/>
    <w:rsid w:val="007F26A9"/>
    <w:rsid w:val="0080210C"/>
    <w:rsid w:val="0080374C"/>
    <w:rsid w:val="00806DB0"/>
    <w:rsid w:val="00817611"/>
    <w:rsid w:val="008239F1"/>
    <w:rsid w:val="00823F48"/>
    <w:rsid w:val="00825F7B"/>
    <w:rsid w:val="00835B2F"/>
    <w:rsid w:val="00837EBC"/>
    <w:rsid w:val="00840972"/>
    <w:rsid w:val="00842D39"/>
    <w:rsid w:val="00844FA6"/>
    <w:rsid w:val="00845B5E"/>
    <w:rsid w:val="00864534"/>
    <w:rsid w:val="00867F91"/>
    <w:rsid w:val="00871F7C"/>
    <w:rsid w:val="008731CC"/>
    <w:rsid w:val="00873444"/>
    <w:rsid w:val="00873E42"/>
    <w:rsid w:val="00877520"/>
    <w:rsid w:val="00877FEF"/>
    <w:rsid w:val="00882690"/>
    <w:rsid w:val="00887EA3"/>
    <w:rsid w:val="00893233"/>
    <w:rsid w:val="008A5A8B"/>
    <w:rsid w:val="008B365A"/>
    <w:rsid w:val="008C0563"/>
    <w:rsid w:val="008C2378"/>
    <w:rsid w:val="008C4C4C"/>
    <w:rsid w:val="008C5F06"/>
    <w:rsid w:val="008E2B3C"/>
    <w:rsid w:val="008E79A7"/>
    <w:rsid w:val="008E7F39"/>
    <w:rsid w:val="008F3C32"/>
    <w:rsid w:val="008F6712"/>
    <w:rsid w:val="00900D18"/>
    <w:rsid w:val="0090227F"/>
    <w:rsid w:val="00906C9F"/>
    <w:rsid w:val="00910D95"/>
    <w:rsid w:val="0091171A"/>
    <w:rsid w:val="00911F19"/>
    <w:rsid w:val="00914E2E"/>
    <w:rsid w:val="00921220"/>
    <w:rsid w:val="00924027"/>
    <w:rsid w:val="00937D90"/>
    <w:rsid w:val="00945F39"/>
    <w:rsid w:val="00964790"/>
    <w:rsid w:val="00984373"/>
    <w:rsid w:val="00991396"/>
    <w:rsid w:val="009932F0"/>
    <w:rsid w:val="009A2BC8"/>
    <w:rsid w:val="009A3585"/>
    <w:rsid w:val="009A6D50"/>
    <w:rsid w:val="009B0F59"/>
    <w:rsid w:val="009B2DD1"/>
    <w:rsid w:val="009B377B"/>
    <w:rsid w:val="009C3A07"/>
    <w:rsid w:val="009C71CF"/>
    <w:rsid w:val="009D2251"/>
    <w:rsid w:val="009D2707"/>
    <w:rsid w:val="009E17EC"/>
    <w:rsid w:val="009E5528"/>
    <w:rsid w:val="009E7465"/>
    <w:rsid w:val="009F160B"/>
    <w:rsid w:val="00A05B87"/>
    <w:rsid w:val="00A13F0E"/>
    <w:rsid w:val="00A175A7"/>
    <w:rsid w:val="00A21B20"/>
    <w:rsid w:val="00A36807"/>
    <w:rsid w:val="00A45CE6"/>
    <w:rsid w:val="00A51C22"/>
    <w:rsid w:val="00A563C3"/>
    <w:rsid w:val="00A57C6D"/>
    <w:rsid w:val="00A762CC"/>
    <w:rsid w:val="00A81F10"/>
    <w:rsid w:val="00A92A42"/>
    <w:rsid w:val="00A94457"/>
    <w:rsid w:val="00A96C20"/>
    <w:rsid w:val="00AA1113"/>
    <w:rsid w:val="00AA24A8"/>
    <w:rsid w:val="00AA520A"/>
    <w:rsid w:val="00AA7DF8"/>
    <w:rsid w:val="00AB041B"/>
    <w:rsid w:val="00AB15BE"/>
    <w:rsid w:val="00AB4AC6"/>
    <w:rsid w:val="00AC0BCD"/>
    <w:rsid w:val="00AC2134"/>
    <w:rsid w:val="00AC5159"/>
    <w:rsid w:val="00AC679D"/>
    <w:rsid w:val="00AD14D4"/>
    <w:rsid w:val="00AE227F"/>
    <w:rsid w:val="00AF48D8"/>
    <w:rsid w:val="00AF6C37"/>
    <w:rsid w:val="00AF740C"/>
    <w:rsid w:val="00B0109A"/>
    <w:rsid w:val="00B02318"/>
    <w:rsid w:val="00B103FE"/>
    <w:rsid w:val="00B125A3"/>
    <w:rsid w:val="00B12F4E"/>
    <w:rsid w:val="00B233C3"/>
    <w:rsid w:val="00B40EE6"/>
    <w:rsid w:val="00B412CB"/>
    <w:rsid w:val="00B43AC9"/>
    <w:rsid w:val="00B46A54"/>
    <w:rsid w:val="00B512F9"/>
    <w:rsid w:val="00B559CF"/>
    <w:rsid w:val="00B67374"/>
    <w:rsid w:val="00B678A8"/>
    <w:rsid w:val="00B73A45"/>
    <w:rsid w:val="00B81AD5"/>
    <w:rsid w:val="00B82724"/>
    <w:rsid w:val="00B85459"/>
    <w:rsid w:val="00B922D9"/>
    <w:rsid w:val="00B96FB9"/>
    <w:rsid w:val="00BA146B"/>
    <w:rsid w:val="00BA4089"/>
    <w:rsid w:val="00BA55C6"/>
    <w:rsid w:val="00BA6FE2"/>
    <w:rsid w:val="00BB6996"/>
    <w:rsid w:val="00BC02E0"/>
    <w:rsid w:val="00BC4A29"/>
    <w:rsid w:val="00BD0FB4"/>
    <w:rsid w:val="00BD30B7"/>
    <w:rsid w:val="00BD414C"/>
    <w:rsid w:val="00BD443D"/>
    <w:rsid w:val="00BF32DA"/>
    <w:rsid w:val="00BF3A81"/>
    <w:rsid w:val="00BF70B1"/>
    <w:rsid w:val="00C032FC"/>
    <w:rsid w:val="00C0455A"/>
    <w:rsid w:val="00C047BB"/>
    <w:rsid w:val="00C2199E"/>
    <w:rsid w:val="00C26D02"/>
    <w:rsid w:val="00C3001A"/>
    <w:rsid w:val="00C36AAB"/>
    <w:rsid w:val="00C4353C"/>
    <w:rsid w:val="00C44DF4"/>
    <w:rsid w:val="00C46AE0"/>
    <w:rsid w:val="00C614CE"/>
    <w:rsid w:val="00C62353"/>
    <w:rsid w:val="00C70067"/>
    <w:rsid w:val="00C735E8"/>
    <w:rsid w:val="00C73A1B"/>
    <w:rsid w:val="00C935BD"/>
    <w:rsid w:val="00CA0F87"/>
    <w:rsid w:val="00CA5734"/>
    <w:rsid w:val="00CC2E89"/>
    <w:rsid w:val="00CC6419"/>
    <w:rsid w:val="00CC7F67"/>
    <w:rsid w:val="00CD0255"/>
    <w:rsid w:val="00CD5B0B"/>
    <w:rsid w:val="00CD6797"/>
    <w:rsid w:val="00CF18A3"/>
    <w:rsid w:val="00CF267D"/>
    <w:rsid w:val="00CF42EB"/>
    <w:rsid w:val="00D15007"/>
    <w:rsid w:val="00D255CF"/>
    <w:rsid w:val="00D26F2A"/>
    <w:rsid w:val="00D3025F"/>
    <w:rsid w:val="00D32260"/>
    <w:rsid w:val="00D32FE8"/>
    <w:rsid w:val="00D3366C"/>
    <w:rsid w:val="00D4063C"/>
    <w:rsid w:val="00D43DFE"/>
    <w:rsid w:val="00D735FB"/>
    <w:rsid w:val="00D824BA"/>
    <w:rsid w:val="00D844B6"/>
    <w:rsid w:val="00D920F1"/>
    <w:rsid w:val="00D93BC9"/>
    <w:rsid w:val="00D96210"/>
    <w:rsid w:val="00D97A53"/>
    <w:rsid w:val="00DA25DB"/>
    <w:rsid w:val="00DB2D56"/>
    <w:rsid w:val="00DB308F"/>
    <w:rsid w:val="00DB7880"/>
    <w:rsid w:val="00DC3E9F"/>
    <w:rsid w:val="00DC6DD9"/>
    <w:rsid w:val="00DD05D6"/>
    <w:rsid w:val="00DD0F7B"/>
    <w:rsid w:val="00DD39A1"/>
    <w:rsid w:val="00DE3732"/>
    <w:rsid w:val="00DF3E0E"/>
    <w:rsid w:val="00DF43EA"/>
    <w:rsid w:val="00DF4822"/>
    <w:rsid w:val="00E02720"/>
    <w:rsid w:val="00E17860"/>
    <w:rsid w:val="00E210F4"/>
    <w:rsid w:val="00E22F59"/>
    <w:rsid w:val="00E23E66"/>
    <w:rsid w:val="00E25928"/>
    <w:rsid w:val="00E31DF2"/>
    <w:rsid w:val="00E36DA4"/>
    <w:rsid w:val="00E36EB1"/>
    <w:rsid w:val="00E52CB1"/>
    <w:rsid w:val="00E60E32"/>
    <w:rsid w:val="00E61FFB"/>
    <w:rsid w:val="00E64967"/>
    <w:rsid w:val="00E81BCC"/>
    <w:rsid w:val="00E82217"/>
    <w:rsid w:val="00E96862"/>
    <w:rsid w:val="00EA0FB9"/>
    <w:rsid w:val="00EA2F80"/>
    <w:rsid w:val="00EA3C61"/>
    <w:rsid w:val="00EA3D5E"/>
    <w:rsid w:val="00EA4811"/>
    <w:rsid w:val="00EB47CB"/>
    <w:rsid w:val="00EC3DBF"/>
    <w:rsid w:val="00EC405C"/>
    <w:rsid w:val="00EC5BC2"/>
    <w:rsid w:val="00ED1638"/>
    <w:rsid w:val="00ED62DB"/>
    <w:rsid w:val="00EE4817"/>
    <w:rsid w:val="00EF5BC2"/>
    <w:rsid w:val="00EF5F7A"/>
    <w:rsid w:val="00EF6D99"/>
    <w:rsid w:val="00F0110E"/>
    <w:rsid w:val="00F0799D"/>
    <w:rsid w:val="00F10AB8"/>
    <w:rsid w:val="00F14F18"/>
    <w:rsid w:val="00F3237A"/>
    <w:rsid w:val="00F4181B"/>
    <w:rsid w:val="00F5004E"/>
    <w:rsid w:val="00F50697"/>
    <w:rsid w:val="00F51E10"/>
    <w:rsid w:val="00F60354"/>
    <w:rsid w:val="00F60B3F"/>
    <w:rsid w:val="00F60FB9"/>
    <w:rsid w:val="00F630A9"/>
    <w:rsid w:val="00F635FA"/>
    <w:rsid w:val="00F63C03"/>
    <w:rsid w:val="00F65560"/>
    <w:rsid w:val="00F71456"/>
    <w:rsid w:val="00F85ADC"/>
    <w:rsid w:val="00F90365"/>
    <w:rsid w:val="00F91E51"/>
    <w:rsid w:val="00FA1312"/>
    <w:rsid w:val="00FA6308"/>
    <w:rsid w:val="00FA63B9"/>
    <w:rsid w:val="00FA76FE"/>
    <w:rsid w:val="00FB3B85"/>
    <w:rsid w:val="00FC041F"/>
    <w:rsid w:val="00FC56CA"/>
    <w:rsid w:val="00FC6824"/>
    <w:rsid w:val="00FD3A32"/>
    <w:rsid w:val="00FE46F7"/>
    <w:rsid w:val="00FE62E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E1AB31A2-2269-443E-A12A-1940F2DE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52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cp:keywords/>
  <dc:description/>
  <cp:lastModifiedBy>Anja Babinka</cp:lastModifiedBy>
  <cp:revision>1</cp:revision>
  <dcterms:created xsi:type="dcterms:W3CDTF">2025-08-05T14:49:00Z</dcterms:created>
  <dcterms:modified xsi:type="dcterms:W3CDTF">2025-10-23T07:07:00Z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